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177"/>
        <w:gridCol w:w="7413"/>
      </w:tblGrid>
      <w:tr w:rsidR="009D2D75" w:rsidRPr="00D60B86" w14:paraId="7AE15E8E" w14:textId="77777777" w:rsidTr="00811447">
        <w:trPr>
          <w:trHeight w:val="910"/>
        </w:trPr>
        <w:tc>
          <w:tcPr>
            <w:tcW w:w="1135" w:type="pct"/>
            <w:vAlign w:val="center"/>
          </w:tcPr>
          <w:p w14:paraId="31852231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865" w:type="pct"/>
            <w:vAlign w:val="center"/>
          </w:tcPr>
          <w:p w14:paraId="5B7D8EEF" w14:textId="40FAB3D3" w:rsidR="009D2D75" w:rsidRPr="00B559B2" w:rsidRDefault="00811447" w:rsidP="00503477">
            <w:pPr>
              <w:pStyle w:val="BodyBullet"/>
              <w:framePr w:hSpace="0" w:wrap="auto" w:vAnchor="margin" w:xAlign="left" w:yAlign="inline"/>
              <w:suppressOverlap w:val="0"/>
            </w:pPr>
            <w:r>
              <w:t>CAMIONETA PICK</w:t>
            </w:r>
            <w:r w:rsidR="00BB38B1">
              <w:t xml:space="preserve"> UP</w:t>
            </w:r>
            <w:r>
              <w:t xml:space="preserve"> GRANDE DOBLE CABINA 4X4 T/A</w:t>
            </w:r>
          </w:p>
        </w:tc>
      </w:tr>
      <w:tr w:rsidR="009D2D75" w:rsidRPr="00BC366D" w14:paraId="2D6C2259" w14:textId="77777777" w:rsidTr="004C2554">
        <w:trPr>
          <w:trHeight w:val="2826"/>
        </w:trPr>
        <w:tc>
          <w:tcPr>
            <w:tcW w:w="1135" w:type="pct"/>
            <w:vAlign w:val="center"/>
          </w:tcPr>
          <w:p w14:paraId="32F577D4" w14:textId="77777777" w:rsidR="009D2D75" w:rsidRPr="00BC366D" w:rsidRDefault="009D2D75" w:rsidP="009D2D75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BC366D">
              <w:rPr>
                <w:rFonts w:ascii="Arial" w:hAnsi="Arial" w:cs="Arial"/>
                <w:b/>
                <w:sz w:val="22"/>
                <w:szCs w:val="22"/>
                <w:lang w:val="es-MX"/>
              </w:rPr>
              <w:t>Descripción larga del bien (Especificaciones técnicas).</w:t>
            </w:r>
          </w:p>
        </w:tc>
        <w:tc>
          <w:tcPr>
            <w:tcW w:w="3865" w:type="pct"/>
          </w:tcPr>
          <w:p w14:paraId="0E02DECE" w14:textId="2B46A331" w:rsidR="009D2D75" w:rsidRPr="00D26D37" w:rsidRDefault="009D2D75" w:rsidP="009D2D75">
            <w:pPr>
              <w:rPr>
                <w:sz w:val="20"/>
                <w:szCs w:val="20"/>
                <w:lang w:val="es-MX"/>
              </w:rPr>
            </w:pPr>
          </w:p>
          <w:p w14:paraId="6CFB02BC" w14:textId="77777777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b/>
                <w:lang w:val="es-MX"/>
              </w:rPr>
            </w:pPr>
            <w:r w:rsidRPr="00D26D37">
              <w:rPr>
                <w:rFonts w:ascii="Arial" w:hAnsi="Arial" w:cs="Arial"/>
                <w:b/>
                <w:lang w:val="es-MX"/>
              </w:rPr>
              <w:t>Sirena electrónica de 100 watts de potencia</w:t>
            </w:r>
          </w:p>
          <w:p w14:paraId="67427D3E" w14:textId="77777777" w:rsidR="008E060B" w:rsidRDefault="00D26D37" w:rsidP="00D26D37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D26D37">
              <w:rPr>
                <w:rFonts w:ascii="Arial" w:hAnsi="Arial" w:cs="Arial"/>
                <w:bCs/>
                <w:lang w:val="es-MX"/>
              </w:rPr>
              <w:t>Tonos oficiales, por lo menos tres.</w:t>
            </w:r>
          </w:p>
          <w:p w14:paraId="74A4CFF1" w14:textId="65577579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D26D37">
              <w:rPr>
                <w:rFonts w:ascii="Arial" w:hAnsi="Arial" w:cs="Arial"/>
                <w:bCs/>
                <w:lang w:val="es-MX"/>
              </w:rPr>
              <w:t xml:space="preserve">Claxon de aire tipo </w:t>
            </w:r>
            <w:proofErr w:type="spellStart"/>
            <w:r w:rsidRPr="00D26D37">
              <w:rPr>
                <w:rFonts w:ascii="Arial" w:hAnsi="Arial" w:cs="Arial"/>
                <w:bCs/>
                <w:lang w:val="es-MX"/>
              </w:rPr>
              <w:t>horn</w:t>
            </w:r>
            <w:proofErr w:type="spellEnd"/>
            <w:r w:rsidRPr="00D26D37">
              <w:rPr>
                <w:rFonts w:ascii="Arial" w:hAnsi="Arial" w:cs="Arial"/>
                <w:bCs/>
                <w:lang w:val="es-MX"/>
              </w:rPr>
              <w:t xml:space="preserve"> (pato).</w:t>
            </w:r>
          </w:p>
          <w:p w14:paraId="71CA553F" w14:textId="77777777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D26D37">
              <w:rPr>
                <w:rFonts w:ascii="Arial" w:hAnsi="Arial" w:cs="Arial"/>
                <w:bCs/>
                <w:lang w:val="es-MX"/>
              </w:rPr>
              <w:t>Sistema de operación a manos libres desde el volante del vehículo.</w:t>
            </w:r>
          </w:p>
          <w:p w14:paraId="7A354619" w14:textId="751A3154" w:rsidR="00D26D37" w:rsidRDefault="008E060B" w:rsidP="00D26D37">
            <w:pPr>
              <w:pStyle w:val="Sinespaciado"/>
              <w:jc w:val="both"/>
              <w:rPr>
                <w:rFonts w:ascii="Arial" w:hAnsi="Arial" w:cs="Arial"/>
                <w:lang w:val="es-419"/>
              </w:rPr>
            </w:pPr>
            <w:r w:rsidRPr="00C33C15">
              <w:rPr>
                <w:rFonts w:ascii="Arial" w:hAnsi="Arial" w:cs="Arial"/>
                <w:lang w:val="es-419"/>
              </w:rPr>
              <w:t>Capacidad de operar 1 o 2 bocinas de 100 w.</w:t>
            </w:r>
          </w:p>
          <w:p w14:paraId="31F119E9" w14:textId="097BD6CA" w:rsidR="008E060B" w:rsidRPr="00D26D37" w:rsidRDefault="008E060B" w:rsidP="00D26D37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proofErr w:type="gramStart"/>
            <w:r w:rsidRPr="00C33C15">
              <w:rPr>
                <w:rFonts w:ascii="Arial" w:hAnsi="Arial" w:cs="Arial"/>
                <w:lang w:val="es-419"/>
              </w:rPr>
              <w:t>18 tonos a elegir</w:t>
            </w:r>
            <w:proofErr w:type="gramEnd"/>
            <w:r w:rsidRPr="00C33C15">
              <w:rPr>
                <w:rFonts w:ascii="Arial" w:hAnsi="Arial" w:cs="Arial"/>
                <w:lang w:val="es-419"/>
              </w:rPr>
              <w:t>.</w:t>
            </w:r>
          </w:p>
          <w:p w14:paraId="799753A4" w14:textId="0C2ECF62" w:rsidR="008E060B" w:rsidRDefault="008E060B" w:rsidP="00D26D37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C33C15">
              <w:rPr>
                <w:rFonts w:ascii="Arial" w:hAnsi="Arial" w:cs="Arial"/>
                <w:lang w:val="es-419"/>
              </w:rPr>
              <w:t>Dos funciones manuales que permiten opciones adicionales de tono de sirena.</w:t>
            </w:r>
          </w:p>
          <w:p w14:paraId="39BC7277" w14:textId="137AAE9A" w:rsidR="008E060B" w:rsidRDefault="00D26D37" w:rsidP="00D26D37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D26D37">
              <w:rPr>
                <w:rFonts w:ascii="Arial" w:hAnsi="Arial" w:cs="Arial"/>
                <w:bCs/>
                <w:lang w:val="es-MX"/>
              </w:rPr>
              <w:t>Micrófono de uso rudo y unidireccional para voceo</w:t>
            </w:r>
            <w:r w:rsidR="006A6570">
              <w:rPr>
                <w:rFonts w:ascii="Arial" w:hAnsi="Arial" w:cs="Arial"/>
                <w:bCs/>
                <w:lang w:val="es-MX"/>
              </w:rPr>
              <w:t>, con PTT de encendido micrófono y anulación de sirena</w:t>
            </w:r>
            <w:r w:rsidRPr="00D26D37">
              <w:rPr>
                <w:rFonts w:ascii="Arial" w:hAnsi="Arial" w:cs="Arial"/>
                <w:bCs/>
                <w:lang w:val="es-MX"/>
              </w:rPr>
              <w:t>.</w:t>
            </w:r>
          </w:p>
          <w:p w14:paraId="0B56D039" w14:textId="77777777" w:rsidR="008E060B" w:rsidRPr="00C33C15" w:rsidRDefault="008E060B" w:rsidP="008E060B">
            <w:pPr>
              <w:pStyle w:val="Sinespaciado"/>
              <w:jc w:val="both"/>
              <w:rPr>
                <w:rFonts w:ascii="Arial" w:hAnsi="Arial" w:cs="Arial"/>
                <w:lang w:val="es-419"/>
              </w:rPr>
            </w:pPr>
            <w:r w:rsidRPr="00C33C15">
              <w:rPr>
                <w:rFonts w:ascii="Arial" w:hAnsi="Arial" w:cs="Arial"/>
                <w:lang w:val="es-419"/>
              </w:rPr>
              <w:t>Perilla para selección de tonos.</w:t>
            </w:r>
          </w:p>
          <w:p w14:paraId="4EBB87D5" w14:textId="1C7ED17B" w:rsidR="008E060B" w:rsidRDefault="008E060B" w:rsidP="008E060B">
            <w:pPr>
              <w:pStyle w:val="Sinespaciado"/>
              <w:jc w:val="both"/>
              <w:rPr>
                <w:rFonts w:ascii="Arial" w:hAnsi="Arial" w:cs="Arial"/>
                <w:lang w:val="es-419"/>
              </w:rPr>
            </w:pPr>
            <w:r w:rsidRPr="00C33C15">
              <w:rPr>
                <w:rFonts w:ascii="Arial" w:hAnsi="Arial" w:cs="Arial"/>
                <w:lang w:val="es-419"/>
              </w:rPr>
              <w:t>Led indicador de operación de sirena.</w:t>
            </w:r>
          </w:p>
          <w:p w14:paraId="5FB52C95" w14:textId="6716CC63" w:rsidR="006A6570" w:rsidRDefault="006A6570" w:rsidP="008E060B">
            <w:pPr>
              <w:pStyle w:val="Sinespaciado"/>
              <w:jc w:val="both"/>
              <w:rPr>
                <w:rFonts w:ascii="Arial" w:hAnsi="Arial" w:cs="Arial"/>
                <w:lang w:val="es-419"/>
              </w:rPr>
            </w:pPr>
            <w:r>
              <w:rPr>
                <w:rFonts w:ascii="Arial" w:hAnsi="Arial" w:cs="Arial"/>
                <w:lang w:val="es-419"/>
              </w:rPr>
              <w:t xml:space="preserve">Capacidad para </w:t>
            </w:r>
            <w:r w:rsidRPr="00C33C15">
              <w:rPr>
                <w:rFonts w:ascii="Arial" w:hAnsi="Arial" w:cs="Arial"/>
                <w:lang w:val="es-419"/>
              </w:rPr>
              <w:t xml:space="preserve">la retransmisión del radio </w:t>
            </w:r>
            <w:proofErr w:type="spellStart"/>
            <w:r w:rsidRPr="00C33C15">
              <w:rPr>
                <w:rFonts w:ascii="Arial" w:hAnsi="Arial" w:cs="Arial"/>
                <w:lang w:val="es-419"/>
              </w:rPr>
              <w:t>trans</w:t>
            </w:r>
            <w:r>
              <w:rPr>
                <w:rFonts w:ascii="Arial" w:hAnsi="Arial" w:cs="Arial"/>
                <w:lang w:val="es-419"/>
              </w:rPr>
              <w:t>-</w:t>
            </w:r>
            <w:r w:rsidRPr="00C33C15">
              <w:rPr>
                <w:rFonts w:ascii="Arial" w:hAnsi="Arial" w:cs="Arial"/>
                <w:lang w:val="es-419"/>
              </w:rPr>
              <w:t>receptor</w:t>
            </w:r>
            <w:proofErr w:type="spellEnd"/>
            <w:r w:rsidRPr="00C33C15">
              <w:rPr>
                <w:rFonts w:ascii="Arial" w:hAnsi="Arial" w:cs="Arial"/>
                <w:lang w:val="es-419"/>
              </w:rPr>
              <w:t>.</w:t>
            </w:r>
          </w:p>
          <w:p w14:paraId="52BFCE51" w14:textId="035F2727" w:rsidR="00CE702B" w:rsidRDefault="00CE702B" w:rsidP="008E060B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C33C15">
              <w:rPr>
                <w:rFonts w:ascii="Arial" w:hAnsi="Arial" w:cs="Arial"/>
                <w:lang w:val="es-419"/>
              </w:rPr>
              <w:t>Perilla de control de volumen</w:t>
            </w:r>
            <w:r>
              <w:rPr>
                <w:rFonts w:ascii="Arial" w:hAnsi="Arial" w:cs="Arial"/>
                <w:lang w:val="es-419"/>
              </w:rPr>
              <w:t>.</w:t>
            </w:r>
          </w:p>
          <w:p w14:paraId="5B65170F" w14:textId="77777777" w:rsidR="00CE702B" w:rsidRPr="00C33C15" w:rsidRDefault="00CE702B" w:rsidP="00CE702B">
            <w:pPr>
              <w:pStyle w:val="Sinespaciado"/>
              <w:jc w:val="both"/>
              <w:rPr>
                <w:rFonts w:ascii="Arial" w:hAnsi="Arial" w:cs="Arial"/>
                <w:lang w:val="es-419"/>
              </w:rPr>
            </w:pPr>
            <w:r w:rsidRPr="00C33C15">
              <w:rPr>
                <w:rFonts w:ascii="Arial" w:hAnsi="Arial" w:cs="Arial"/>
                <w:lang w:val="es-419"/>
              </w:rPr>
              <w:t xml:space="preserve">Protección de polaridad invertida. </w:t>
            </w:r>
          </w:p>
          <w:p w14:paraId="50327C74" w14:textId="77777777" w:rsidR="00CE702B" w:rsidRPr="00C33C15" w:rsidRDefault="00CE702B" w:rsidP="00CE702B">
            <w:pPr>
              <w:pStyle w:val="Sinespaciado"/>
              <w:jc w:val="both"/>
              <w:rPr>
                <w:rFonts w:ascii="Arial" w:hAnsi="Arial" w:cs="Arial"/>
                <w:lang w:val="es-419"/>
              </w:rPr>
            </w:pPr>
            <w:r w:rsidRPr="00C33C15">
              <w:rPr>
                <w:rFonts w:ascii="Arial" w:hAnsi="Arial" w:cs="Arial"/>
                <w:lang w:val="es-419"/>
              </w:rPr>
              <w:t>Protección contra cortocircuitos.</w:t>
            </w:r>
          </w:p>
          <w:p w14:paraId="68CF22CB" w14:textId="3BDD5E75" w:rsidR="00D26D37" w:rsidRPr="00D26D37" w:rsidRDefault="00CE702B" w:rsidP="00CE702B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C33C15">
              <w:rPr>
                <w:rFonts w:ascii="Arial" w:hAnsi="Arial" w:cs="Arial"/>
                <w:lang w:val="es-419"/>
              </w:rPr>
              <w:t>Fusible externo.</w:t>
            </w:r>
          </w:p>
          <w:p w14:paraId="6D76AD5F" w14:textId="5E43D39E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D26D37">
              <w:rPr>
                <w:rFonts w:ascii="Arial" w:hAnsi="Arial" w:cs="Arial"/>
                <w:bCs/>
                <w:lang w:val="es-MX"/>
              </w:rPr>
              <w:t xml:space="preserve">Medidas: alto: </w:t>
            </w:r>
            <w:r w:rsidR="00CE702B">
              <w:rPr>
                <w:rFonts w:ascii="Arial" w:hAnsi="Arial" w:cs="Arial"/>
                <w:bCs/>
                <w:lang w:val="es-MX"/>
              </w:rPr>
              <w:t>63</w:t>
            </w:r>
            <w:r w:rsidRPr="00D26D37">
              <w:rPr>
                <w:rFonts w:ascii="Arial" w:hAnsi="Arial" w:cs="Arial"/>
                <w:bCs/>
                <w:lang w:val="es-MX"/>
              </w:rPr>
              <w:t xml:space="preserve"> </w:t>
            </w:r>
            <w:proofErr w:type="spellStart"/>
            <w:r w:rsidRPr="00D26D37">
              <w:rPr>
                <w:rFonts w:ascii="Arial" w:hAnsi="Arial" w:cs="Arial"/>
                <w:bCs/>
                <w:lang w:val="es-MX"/>
              </w:rPr>
              <w:t>mm.</w:t>
            </w:r>
            <w:proofErr w:type="spellEnd"/>
            <w:r w:rsidRPr="00D26D37">
              <w:rPr>
                <w:rFonts w:ascii="Arial" w:hAnsi="Arial" w:cs="Arial"/>
                <w:bCs/>
                <w:lang w:val="es-MX"/>
              </w:rPr>
              <w:t>; largo: 1</w:t>
            </w:r>
            <w:r w:rsidR="00A87478">
              <w:rPr>
                <w:rFonts w:ascii="Arial" w:hAnsi="Arial" w:cs="Arial"/>
                <w:bCs/>
                <w:lang w:val="es-MX"/>
              </w:rPr>
              <w:t>78</w:t>
            </w:r>
            <w:r w:rsidRPr="00D26D37">
              <w:rPr>
                <w:rFonts w:ascii="Arial" w:hAnsi="Arial" w:cs="Arial"/>
                <w:bCs/>
                <w:lang w:val="es-MX"/>
              </w:rPr>
              <w:t xml:space="preserve"> </w:t>
            </w:r>
            <w:proofErr w:type="spellStart"/>
            <w:r w:rsidRPr="00D26D37">
              <w:rPr>
                <w:rFonts w:ascii="Arial" w:hAnsi="Arial" w:cs="Arial"/>
                <w:bCs/>
                <w:lang w:val="es-MX"/>
              </w:rPr>
              <w:t>mm.</w:t>
            </w:r>
            <w:proofErr w:type="spellEnd"/>
            <w:r w:rsidRPr="00D26D37">
              <w:rPr>
                <w:rFonts w:ascii="Arial" w:hAnsi="Arial" w:cs="Arial"/>
                <w:bCs/>
                <w:lang w:val="es-MX"/>
              </w:rPr>
              <w:t>; ancho: 1</w:t>
            </w:r>
            <w:r w:rsidR="00A87478">
              <w:rPr>
                <w:rFonts w:ascii="Arial" w:hAnsi="Arial" w:cs="Arial"/>
                <w:bCs/>
                <w:lang w:val="es-MX"/>
              </w:rPr>
              <w:t>52</w:t>
            </w:r>
            <w:r w:rsidRPr="00D26D37">
              <w:rPr>
                <w:rFonts w:ascii="Arial" w:hAnsi="Arial" w:cs="Arial"/>
                <w:bCs/>
                <w:lang w:val="es-MX"/>
              </w:rPr>
              <w:t xml:space="preserve"> </w:t>
            </w:r>
            <w:proofErr w:type="spellStart"/>
            <w:r w:rsidRPr="00D26D37">
              <w:rPr>
                <w:rFonts w:ascii="Arial" w:hAnsi="Arial" w:cs="Arial"/>
                <w:bCs/>
                <w:lang w:val="es-MX"/>
              </w:rPr>
              <w:t>mm.</w:t>
            </w:r>
            <w:proofErr w:type="spellEnd"/>
            <w:r w:rsidRPr="00D26D37">
              <w:rPr>
                <w:rFonts w:ascii="Arial" w:hAnsi="Arial" w:cs="Arial"/>
                <w:bCs/>
                <w:lang w:val="es-MX"/>
              </w:rPr>
              <w:t xml:space="preserve"> ± 10 mm de tolerancia en todas las medidas.</w:t>
            </w:r>
          </w:p>
          <w:p w14:paraId="7CE5F75D" w14:textId="77777777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D26D37">
              <w:rPr>
                <w:rFonts w:ascii="Arial" w:hAnsi="Arial" w:cs="Arial"/>
                <w:bCs/>
                <w:lang w:val="es-MX"/>
              </w:rPr>
              <w:t>Cumplimiento con la norma internacional SAE J1849</w:t>
            </w:r>
          </w:p>
          <w:p w14:paraId="1D4FB3AE" w14:textId="77777777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bCs/>
                <w:lang w:val="es-MX"/>
              </w:rPr>
            </w:pPr>
            <w:r w:rsidRPr="00D26D37">
              <w:rPr>
                <w:rFonts w:ascii="Arial" w:hAnsi="Arial" w:cs="Arial"/>
                <w:bCs/>
                <w:lang w:val="es-MX"/>
              </w:rPr>
              <w:t>2 años de garantía.</w:t>
            </w:r>
          </w:p>
          <w:p w14:paraId="15ACEEA8" w14:textId="77777777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</w:p>
          <w:p w14:paraId="0F58BE8F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b/>
                <w:lang w:val="es-MX"/>
              </w:rPr>
            </w:pPr>
            <w:r w:rsidRPr="00E35260">
              <w:rPr>
                <w:rFonts w:ascii="Arial" w:hAnsi="Arial" w:cs="Arial"/>
                <w:b/>
                <w:lang w:val="es-MX"/>
              </w:rPr>
              <w:t>Bocina de 100 w de potencia de salida</w:t>
            </w:r>
          </w:p>
          <w:p w14:paraId="5A932972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 xml:space="preserve">Diseño compacto para su instalación en cualquier tipo de vehículo. </w:t>
            </w:r>
          </w:p>
          <w:p w14:paraId="5AA9EEC7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Con base nylon para sujeción, resistente a la intemperie, vibración y corrosión.</w:t>
            </w:r>
          </w:p>
          <w:p w14:paraId="443A2581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Salida 100 watts.</w:t>
            </w:r>
          </w:p>
          <w:p w14:paraId="05BD9E35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Cumplimiento con la norma internacional SAE J-1849.</w:t>
            </w:r>
          </w:p>
          <w:p w14:paraId="566B10A6" w14:textId="77777777" w:rsidR="008C67E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2 años de garantía.</w:t>
            </w:r>
          </w:p>
          <w:p w14:paraId="646A8F63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</w:p>
          <w:p w14:paraId="670BB60F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b/>
                <w:lang w:val="es-MX"/>
              </w:rPr>
            </w:pPr>
            <w:r w:rsidRPr="00E35260">
              <w:rPr>
                <w:rFonts w:ascii="Arial" w:hAnsi="Arial" w:cs="Arial"/>
                <w:b/>
                <w:lang w:val="es-MX"/>
              </w:rPr>
              <w:t>Códigos ocultos</w:t>
            </w:r>
          </w:p>
          <w:p w14:paraId="47544945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 xml:space="preserve">Luces delanteras ocultas de leds conformado por dos lámparas una roja y una azul con las siguientes características: lámpara con mínimo 3 leds IV-G, </w:t>
            </w:r>
            <w:proofErr w:type="spellStart"/>
            <w:r w:rsidRPr="00E35260">
              <w:rPr>
                <w:rFonts w:ascii="Arial" w:hAnsi="Arial" w:cs="Arial"/>
                <w:lang w:val="es-MX"/>
              </w:rPr>
              <w:t>flasher</w:t>
            </w:r>
            <w:proofErr w:type="spellEnd"/>
            <w:r w:rsidRPr="00E35260">
              <w:rPr>
                <w:rFonts w:ascii="Arial" w:hAnsi="Arial" w:cs="Arial"/>
                <w:lang w:val="es-MX"/>
              </w:rPr>
              <w:t xml:space="preserve"> electrónico integrado. Con mínimo 8 patrones de flasheo. Capacidad para operar en forma sincronizada. </w:t>
            </w:r>
          </w:p>
          <w:p w14:paraId="078BC485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 xml:space="preserve">Cumple la norma internacional SAE J-595. </w:t>
            </w:r>
          </w:p>
          <w:p w14:paraId="17FEDDBD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5 años de garantía.</w:t>
            </w:r>
          </w:p>
          <w:p w14:paraId="278D50B6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</w:p>
          <w:p w14:paraId="735E20AB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b/>
                <w:lang w:val="es-MX"/>
              </w:rPr>
            </w:pPr>
            <w:r w:rsidRPr="00E35260">
              <w:rPr>
                <w:rFonts w:ascii="Arial" w:hAnsi="Arial" w:cs="Arial"/>
                <w:b/>
                <w:lang w:val="es-MX"/>
              </w:rPr>
              <w:t>Estrobos</w:t>
            </w:r>
          </w:p>
          <w:p w14:paraId="7D18360E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4 lámparas de leds color blanco colocadas 2 en faros delanteros o parte frontal y 2 en calaveras</w:t>
            </w:r>
            <w:r>
              <w:rPr>
                <w:rFonts w:ascii="Arial" w:hAnsi="Arial" w:cs="Arial"/>
                <w:lang w:val="es-MX"/>
              </w:rPr>
              <w:t xml:space="preserve"> o parte trasera</w:t>
            </w:r>
            <w:r w:rsidRPr="00E35260">
              <w:rPr>
                <w:rFonts w:ascii="Arial" w:hAnsi="Arial" w:cs="Arial"/>
                <w:lang w:val="es-MX"/>
              </w:rPr>
              <w:t xml:space="preserve"> de la unidad, con las siguientes especificaciones:</w:t>
            </w:r>
          </w:p>
          <w:p w14:paraId="24DEB3B2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Lámpara con mínimo 6 leds</w:t>
            </w:r>
          </w:p>
          <w:p w14:paraId="0EA069D7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En colores blanco, claro o cristal, con función tipo estrobos.</w:t>
            </w:r>
          </w:p>
          <w:p w14:paraId="3B091D18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Protección contra humedad.</w:t>
            </w:r>
          </w:p>
          <w:p w14:paraId="67AE0034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Mínimo 20 patrones de flasheo.</w:t>
            </w:r>
          </w:p>
          <w:p w14:paraId="194AA69B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Protección contra polaridad invertida y descargas de corriente.</w:t>
            </w:r>
          </w:p>
          <w:p w14:paraId="5FE6485F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 xml:space="preserve">Conectores tipo </w:t>
            </w:r>
            <w:proofErr w:type="spellStart"/>
            <w:proofErr w:type="gramStart"/>
            <w:r w:rsidRPr="00E35260">
              <w:rPr>
                <w:rFonts w:ascii="Arial" w:hAnsi="Arial" w:cs="Arial"/>
                <w:lang w:val="es-MX"/>
              </w:rPr>
              <w:t>waterproof</w:t>
            </w:r>
            <w:proofErr w:type="spellEnd"/>
            <w:proofErr w:type="gramEnd"/>
            <w:r w:rsidRPr="00E35260">
              <w:rPr>
                <w:rFonts w:ascii="Arial" w:hAnsi="Arial" w:cs="Arial"/>
                <w:lang w:val="es-MX"/>
              </w:rPr>
              <w:t>.</w:t>
            </w:r>
          </w:p>
          <w:p w14:paraId="207349F8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lastRenderedPageBreak/>
              <w:t>10-16 a 12-24 VDC.</w:t>
            </w:r>
          </w:p>
          <w:p w14:paraId="01E96053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proofErr w:type="spellStart"/>
            <w:r w:rsidRPr="00E35260">
              <w:rPr>
                <w:rFonts w:ascii="Arial" w:hAnsi="Arial" w:cs="Arial"/>
                <w:lang w:val="es-MX"/>
              </w:rPr>
              <w:t>Flasher</w:t>
            </w:r>
            <w:proofErr w:type="spellEnd"/>
            <w:r w:rsidRPr="00E35260">
              <w:rPr>
                <w:rFonts w:ascii="Arial" w:hAnsi="Arial" w:cs="Arial"/>
                <w:lang w:val="es-MX"/>
              </w:rPr>
              <w:t xml:space="preserve"> integrado.</w:t>
            </w:r>
          </w:p>
          <w:p w14:paraId="71211097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Montaje permanente.</w:t>
            </w:r>
          </w:p>
          <w:p w14:paraId="1C8652CB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Medidas diámetro: 2.5cm a 3.8cm, altura: 1.5cm a 2.2cm.</w:t>
            </w:r>
          </w:p>
          <w:p w14:paraId="6822E95F" w14:textId="77777777" w:rsidR="008C67E0" w:rsidRPr="00E35260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Cumple la norma SAE.</w:t>
            </w:r>
          </w:p>
          <w:p w14:paraId="10140985" w14:textId="1E5FC11F" w:rsidR="00D26D37" w:rsidRPr="00D26D37" w:rsidRDefault="008C67E0" w:rsidP="008C67E0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E35260">
              <w:rPr>
                <w:rFonts w:ascii="Arial" w:hAnsi="Arial" w:cs="Arial"/>
                <w:lang w:val="es-MX"/>
              </w:rPr>
              <w:t>5 años de garantía.</w:t>
            </w:r>
          </w:p>
          <w:p w14:paraId="6BBDF361" w14:textId="77777777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</w:p>
          <w:p w14:paraId="712EB5B0" w14:textId="77777777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proofErr w:type="spellStart"/>
            <w:r w:rsidRPr="00D26D37">
              <w:rPr>
                <w:rFonts w:ascii="Arial" w:hAnsi="Arial" w:cs="Arial"/>
                <w:b/>
                <w:lang w:val="es-MX"/>
              </w:rPr>
              <w:t>Tumbaburro</w:t>
            </w:r>
            <w:proofErr w:type="spellEnd"/>
          </w:p>
          <w:p w14:paraId="27FD1F0B" w14:textId="77777777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D26D37">
              <w:rPr>
                <w:rFonts w:ascii="Arial" w:hAnsi="Arial" w:cs="Arial"/>
                <w:lang w:val="es-MX"/>
              </w:rPr>
              <w:t xml:space="preserve">Tumbaburros para pick up de placa de acero astm-36-a de ¼" con dos travesaños de tubo de 2" calibre .16 y un travesaño central de lámina de 1/8" de acero, con anclajes de acero de ¼"; reforzados al chasis, con topes de protección de polipropileno de alta densidad en la parte frontal. Anilletes soldados al travesaño inferior fabricados con redondo macizo de ½". Pintura negra </w:t>
            </w:r>
            <w:proofErr w:type="spellStart"/>
            <w:r w:rsidRPr="00D26D37">
              <w:rPr>
                <w:rFonts w:ascii="Arial" w:hAnsi="Arial" w:cs="Arial"/>
                <w:lang w:val="es-MX"/>
              </w:rPr>
              <w:t>semibrillante</w:t>
            </w:r>
            <w:proofErr w:type="spellEnd"/>
            <w:r w:rsidRPr="00D26D37">
              <w:rPr>
                <w:rFonts w:ascii="Arial" w:hAnsi="Arial" w:cs="Arial"/>
                <w:lang w:val="es-MX"/>
              </w:rPr>
              <w:t xml:space="preserve"> de poliéster en polvo electrostático, horneado de alta resistencia al impacto y a los rayos UV.</w:t>
            </w:r>
          </w:p>
          <w:p w14:paraId="349CB772" w14:textId="77777777" w:rsidR="00D26D37" w:rsidRPr="00D26D37" w:rsidRDefault="00D26D37" w:rsidP="00D26D37">
            <w:pPr>
              <w:pStyle w:val="Sinespaciado"/>
              <w:jc w:val="both"/>
              <w:rPr>
                <w:rFonts w:ascii="Arial" w:hAnsi="Arial" w:cs="Arial"/>
                <w:lang w:val="es-MX"/>
              </w:rPr>
            </w:pPr>
            <w:r w:rsidRPr="00D26D37">
              <w:rPr>
                <w:rFonts w:ascii="Arial" w:hAnsi="Arial" w:cs="Arial"/>
                <w:lang w:val="es-MX"/>
              </w:rPr>
              <w:t>Fijado e instalado con tornillería de alta resistencia.</w:t>
            </w:r>
          </w:p>
          <w:p w14:paraId="00ECB8F7" w14:textId="7B367111" w:rsidR="003502AB" w:rsidRPr="00D26D37" w:rsidRDefault="00D26D37" w:rsidP="00D26D37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26D37">
              <w:rPr>
                <w:rFonts w:ascii="Arial" w:hAnsi="Arial" w:cs="Arial"/>
                <w:lang w:val="es-MX"/>
              </w:rPr>
              <w:t>Garantía de 2 años.</w:t>
            </w:r>
          </w:p>
          <w:p w14:paraId="3C00C496" w14:textId="77777777" w:rsidR="00A1045B" w:rsidRPr="00D26D37" w:rsidRDefault="00A1045B" w:rsidP="00A1045B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0482936D" w14:textId="77777777" w:rsidR="00FF4CA9" w:rsidRPr="00D26D37" w:rsidRDefault="00FF4CA9" w:rsidP="00A1045B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26D37">
              <w:rPr>
                <w:rFonts w:ascii="Arial" w:hAnsi="Arial" w:cs="Arial"/>
                <w:b/>
                <w:sz w:val="20"/>
                <w:szCs w:val="20"/>
                <w:lang w:val="es-MX"/>
              </w:rPr>
              <w:t>CONDICIONES ESPECIALES DE COMPRA</w:t>
            </w:r>
          </w:p>
          <w:p w14:paraId="2969AB45" w14:textId="099FF6E1" w:rsidR="00A1045B" w:rsidRPr="00D26D37" w:rsidRDefault="00A1045B" w:rsidP="00D26D37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</w:p>
          <w:p w14:paraId="27F6CF93" w14:textId="205F276A" w:rsidR="003502AB" w:rsidRPr="00D26D37" w:rsidRDefault="003502AB" w:rsidP="00883F48">
            <w:pPr>
              <w:pStyle w:val="Prrafodelista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D26D37">
              <w:rPr>
                <w:rFonts w:ascii="Arial" w:hAnsi="Arial" w:cs="Arial"/>
                <w:sz w:val="20"/>
                <w:szCs w:val="20"/>
                <w:lang w:eastAsia="es-MX"/>
              </w:rPr>
              <w:t>Deberá contener todo lo necesario para la instalación eléctrica y suficiente capacidad para recibir los equipos electrónicos que se incorporen.</w:t>
            </w:r>
          </w:p>
          <w:p w14:paraId="003745DA" w14:textId="7CDA43BF" w:rsidR="00A1045B" w:rsidRPr="00D26D37" w:rsidRDefault="003502AB" w:rsidP="00883F48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D26D37">
              <w:rPr>
                <w:rFonts w:ascii="Arial" w:hAnsi="Arial" w:cs="Arial"/>
                <w:sz w:val="20"/>
                <w:szCs w:val="20"/>
              </w:rPr>
              <w:t>Garantía de 2 años o 60,000 kilómetros.</w:t>
            </w:r>
          </w:p>
          <w:p w14:paraId="5C65ECD9" w14:textId="0E84DABA" w:rsidR="008B4F8C" w:rsidRPr="00D26D37" w:rsidRDefault="008B4F8C" w:rsidP="00883F48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D26D37">
              <w:rPr>
                <w:rFonts w:ascii="Arial" w:hAnsi="Arial" w:cs="Arial"/>
                <w:sz w:val="20"/>
                <w:szCs w:val="20"/>
              </w:rPr>
              <w:t>Llanta de refacción del mismo tamaño que las instaladas.</w:t>
            </w:r>
          </w:p>
          <w:p w14:paraId="637F7F67" w14:textId="3D5584A6" w:rsidR="00A1045B" w:rsidRPr="00D26D37" w:rsidRDefault="003502AB" w:rsidP="00883F48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D26D37">
              <w:rPr>
                <w:rFonts w:ascii="Arial" w:hAnsi="Arial" w:cs="Arial"/>
                <w:sz w:val="20"/>
                <w:szCs w:val="20"/>
              </w:rPr>
              <w:t>Tanque de combustible lleno.</w:t>
            </w:r>
          </w:p>
          <w:p w14:paraId="2D479000" w14:textId="77777777" w:rsidR="009D2D75" w:rsidRPr="00D26D37" w:rsidRDefault="009D2D75" w:rsidP="00E939E5">
            <w:pPr>
              <w:jc w:val="both"/>
              <w:rPr>
                <w:lang w:val="es-MX"/>
              </w:rPr>
            </w:pPr>
          </w:p>
        </w:tc>
      </w:tr>
    </w:tbl>
    <w:p w14:paraId="286E7BB6" w14:textId="77777777" w:rsidR="00864F59" w:rsidRPr="00BC366D" w:rsidRDefault="009D2D75">
      <w:pPr>
        <w:rPr>
          <w:lang w:val="es-MX"/>
        </w:rPr>
      </w:pPr>
      <w:r w:rsidRPr="00BC366D">
        <w:rPr>
          <w:lang w:val="es-MX"/>
        </w:rPr>
        <w:lastRenderedPageBreak/>
        <w:br w:type="textWrapping" w:clear="all"/>
      </w:r>
    </w:p>
    <w:sectPr w:rsidR="00864F59" w:rsidRPr="00BC366D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7E76A" w14:textId="77777777" w:rsidR="00626F01" w:rsidRDefault="00626F01" w:rsidP="009D2D75">
      <w:r>
        <w:separator/>
      </w:r>
    </w:p>
  </w:endnote>
  <w:endnote w:type="continuationSeparator" w:id="0">
    <w:p w14:paraId="6C8F75A9" w14:textId="77777777" w:rsidR="00626F01" w:rsidRDefault="00626F01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794723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B44A7E8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65F07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65F07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3EA6C0A" w14:textId="77777777" w:rsidR="009D2D75" w:rsidRDefault="009D2D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D185D" w14:textId="77777777" w:rsidR="00626F01" w:rsidRDefault="00626F01" w:rsidP="009D2D75">
      <w:r>
        <w:separator/>
      </w:r>
    </w:p>
  </w:footnote>
  <w:footnote w:type="continuationSeparator" w:id="0">
    <w:p w14:paraId="522F9209" w14:textId="77777777" w:rsidR="00626F01" w:rsidRDefault="00626F01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7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75"/>
    </w:tblGrid>
    <w:tr w:rsidR="009D2D75" w:rsidRPr="00566E6E" w14:paraId="4AC85E57" w14:textId="77777777" w:rsidTr="009D2D75">
      <w:trPr>
        <w:trHeight w:val="786"/>
      </w:trPr>
      <w:tc>
        <w:tcPr>
          <w:tcW w:w="9475" w:type="dxa"/>
          <w:tcBorders>
            <w:bottom w:val="single" w:sz="4" w:space="0" w:color="auto"/>
          </w:tcBorders>
        </w:tcPr>
        <w:p w14:paraId="5A50F76E" w14:textId="77777777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6F3120E8" w14:textId="47574A8E" w:rsidR="009D2D75" w:rsidRPr="00CB39B2" w:rsidRDefault="005913E6" w:rsidP="005913E6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E002CA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I-B PARTIDA </w:t>
          </w:r>
          <w:r w:rsidR="000C380B">
            <w:rPr>
              <w:rFonts w:ascii="Univers Condensed" w:hAnsi="Univers Condensed"/>
              <w:b/>
              <w:color w:val="333399"/>
              <w:sz w:val="28"/>
              <w:szCs w:val="28"/>
            </w:rPr>
            <w:t>5</w:t>
          </w:r>
        </w:p>
      </w:tc>
    </w:tr>
    <w:tr w:rsidR="009D2D75" w:rsidRPr="009C1016" w14:paraId="1153F313" w14:textId="77777777" w:rsidTr="009D2D75">
      <w:trPr>
        <w:trHeight w:val="174"/>
      </w:trPr>
      <w:tc>
        <w:tcPr>
          <w:tcW w:w="9475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03D80567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60D374D7" w14:textId="77777777" w:rsidTr="009D2D75">
      <w:trPr>
        <w:trHeight w:val="373"/>
      </w:trPr>
      <w:tc>
        <w:tcPr>
          <w:tcW w:w="9475" w:type="dxa"/>
          <w:tcBorders>
            <w:top w:val="single" w:sz="4" w:space="0" w:color="auto"/>
          </w:tcBorders>
          <w:vAlign w:val="center"/>
        </w:tcPr>
        <w:p w14:paraId="5CA0CB49" w14:textId="0D60CB6E" w:rsidR="009D2D75" w:rsidRDefault="009D2D75" w:rsidP="009D2D7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5913E6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1FA38FE1" w14:textId="77777777" w:rsidR="009D2D75" w:rsidRPr="00B232A7" w:rsidRDefault="009D2D75" w:rsidP="00E939E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C</w:t>
          </w:r>
          <w:r w:rsidR="00E939E5">
            <w:rPr>
              <w:rFonts w:ascii="Calibri" w:hAnsi="Calibri" w:cs="Calibri"/>
              <w:b/>
              <w:color w:val="000000"/>
              <w:sz w:val="22"/>
              <w:szCs w:val="22"/>
            </w:rPr>
            <w:t>AMIONETA PICK GRANDE DOBLE CABINA 4X4 T/A</w:t>
          </w:r>
        </w:p>
      </w:tc>
    </w:tr>
  </w:tbl>
  <w:p w14:paraId="2B364E99" w14:textId="77777777" w:rsidR="009D2D75" w:rsidRDefault="009D2D7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62E5B"/>
    <w:multiLevelType w:val="hybridMultilevel"/>
    <w:tmpl w:val="479467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02658"/>
    <w:multiLevelType w:val="multilevel"/>
    <w:tmpl w:val="F96E8F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B63383B"/>
    <w:multiLevelType w:val="hybridMultilevel"/>
    <w:tmpl w:val="CBCC0E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4D3232"/>
    <w:multiLevelType w:val="hybridMultilevel"/>
    <w:tmpl w:val="EF74E448"/>
    <w:lvl w:ilvl="0" w:tplc="08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33E41D0"/>
    <w:multiLevelType w:val="hybridMultilevel"/>
    <w:tmpl w:val="38822D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923022">
    <w:abstractNumId w:val="0"/>
  </w:num>
  <w:num w:numId="2" w16cid:durableId="1238632946">
    <w:abstractNumId w:val="4"/>
  </w:num>
  <w:num w:numId="3" w16cid:durableId="127742819">
    <w:abstractNumId w:val="1"/>
  </w:num>
  <w:num w:numId="4" w16cid:durableId="1903638414">
    <w:abstractNumId w:val="2"/>
  </w:num>
  <w:num w:numId="5" w16cid:durableId="681201751">
    <w:abstractNumId w:val="5"/>
  </w:num>
  <w:num w:numId="6" w16cid:durableId="719793489">
    <w:abstractNumId w:val="3"/>
  </w:num>
  <w:num w:numId="7" w16cid:durableId="301530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D75"/>
    <w:rsid w:val="000633CD"/>
    <w:rsid w:val="00065F07"/>
    <w:rsid w:val="000C380B"/>
    <w:rsid w:val="000F1AFB"/>
    <w:rsid w:val="00141617"/>
    <w:rsid w:val="00230B85"/>
    <w:rsid w:val="00246C46"/>
    <w:rsid w:val="003502AB"/>
    <w:rsid w:val="00353924"/>
    <w:rsid w:val="00403316"/>
    <w:rsid w:val="00465A0B"/>
    <w:rsid w:val="004C2554"/>
    <w:rsid w:val="00503477"/>
    <w:rsid w:val="005266CE"/>
    <w:rsid w:val="005913E6"/>
    <w:rsid w:val="00626F01"/>
    <w:rsid w:val="0066431B"/>
    <w:rsid w:val="006A6570"/>
    <w:rsid w:val="006F5EE4"/>
    <w:rsid w:val="007C42F0"/>
    <w:rsid w:val="007C5243"/>
    <w:rsid w:val="00811447"/>
    <w:rsid w:val="00864F59"/>
    <w:rsid w:val="00883F48"/>
    <w:rsid w:val="008B4F8C"/>
    <w:rsid w:val="008C67E0"/>
    <w:rsid w:val="008D02F2"/>
    <w:rsid w:val="008E060B"/>
    <w:rsid w:val="00960BD3"/>
    <w:rsid w:val="0097767E"/>
    <w:rsid w:val="00977F77"/>
    <w:rsid w:val="009D2D75"/>
    <w:rsid w:val="00A1045B"/>
    <w:rsid w:val="00A171A6"/>
    <w:rsid w:val="00A20ABF"/>
    <w:rsid w:val="00A87478"/>
    <w:rsid w:val="00B10475"/>
    <w:rsid w:val="00B96D34"/>
    <w:rsid w:val="00BB38B1"/>
    <w:rsid w:val="00BC366D"/>
    <w:rsid w:val="00C81F71"/>
    <w:rsid w:val="00CC5BA9"/>
    <w:rsid w:val="00CC7B89"/>
    <w:rsid w:val="00CE702B"/>
    <w:rsid w:val="00D26D37"/>
    <w:rsid w:val="00DA5862"/>
    <w:rsid w:val="00DE7C35"/>
    <w:rsid w:val="00DF645F"/>
    <w:rsid w:val="00E002CA"/>
    <w:rsid w:val="00E66C02"/>
    <w:rsid w:val="00E939E5"/>
    <w:rsid w:val="00E968C7"/>
    <w:rsid w:val="00EF2BBF"/>
    <w:rsid w:val="00EF7AED"/>
    <w:rsid w:val="00F77033"/>
    <w:rsid w:val="00FA6A46"/>
    <w:rsid w:val="00FC6C27"/>
    <w:rsid w:val="00FD2EE0"/>
    <w:rsid w:val="00FD61AD"/>
    <w:rsid w:val="00FF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9D429"/>
  <w15:docId w15:val="{4EB188E0-4DC7-4450-B77D-21E17AF8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503477"/>
    <w:pPr>
      <w:keepLines/>
      <w:framePr w:hSpace="141" w:wrap="around" w:vAnchor="text" w:hAnchor="text" w:xAlign="right" w:y="1"/>
      <w:spacing w:after="180" w:line="312" w:lineRule="auto"/>
      <w:suppressOverlap/>
    </w:pPr>
    <w:rPr>
      <w:rFonts w:ascii="Arial" w:eastAsia="ヒラギノ角ゴ Pro W3" w:hAnsi="Arial" w:cs="Arial"/>
      <w:color w:val="000000"/>
      <w:sz w:val="20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  <w:style w:type="paragraph" w:styleId="Textoindependiente3">
    <w:name w:val="Body Text 3"/>
    <w:basedOn w:val="Normal"/>
    <w:link w:val="Textoindependiente3Car"/>
    <w:rsid w:val="007C5243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7C5243"/>
    <w:rPr>
      <w:rFonts w:ascii="Ottawa" w:eastAsia="Times New Roman" w:hAnsi="Ottawa" w:cs="Times New Roman"/>
      <w:sz w:val="28"/>
      <w:szCs w:val="20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0347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0347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0347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0347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0347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347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3477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inespaciado">
    <w:name w:val="No Spacing"/>
    <w:link w:val="SinespaciadoCar"/>
    <w:uiPriority w:val="1"/>
    <w:qFormat/>
    <w:rsid w:val="00D26D37"/>
    <w:pPr>
      <w:spacing w:after="0" w:line="240" w:lineRule="auto"/>
    </w:pPr>
  </w:style>
  <w:style w:type="character" w:customStyle="1" w:styleId="SinespaciadoCar">
    <w:name w:val="Sin espaciado Car"/>
    <w:link w:val="Sinespaciado"/>
    <w:uiPriority w:val="1"/>
    <w:locked/>
    <w:rsid w:val="008E0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470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DAS01</dc:creator>
  <cp:keywords/>
  <dc:description/>
  <cp:lastModifiedBy>Antolino Sánchez Sánchez</cp:lastModifiedBy>
  <cp:revision>45</cp:revision>
  <dcterms:created xsi:type="dcterms:W3CDTF">2019-03-20T01:35:00Z</dcterms:created>
  <dcterms:modified xsi:type="dcterms:W3CDTF">2025-06-20T22:17:00Z</dcterms:modified>
</cp:coreProperties>
</file>